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1658">
      <w:pPr>
        <w:keepNext w:val="0"/>
        <w:keepLines w:val="0"/>
        <w:widowControl/>
        <w:suppressLineNumbers w:val="0"/>
        <w:ind w:firstLine="442" w:firstLineChars="100"/>
        <w:jc w:val="both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三门峡市城乡一体化示范区人民医院</w:t>
      </w:r>
    </w:p>
    <w:p w14:paraId="0D71D89E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检验科试剂遴选项目</w:t>
      </w:r>
    </w:p>
    <w:p w14:paraId="6E5F8AB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公告</w:t>
      </w:r>
    </w:p>
    <w:p w14:paraId="78C05946">
      <w:pPr>
        <w:jc w:val="center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示范2026-08</w:t>
      </w:r>
    </w:p>
    <w:p w14:paraId="502BD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采购人信息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三门峡市城乡一体化示范区人民医院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地址：三门峡市城乡一体化示范区偏沟村紫阳北路</w:t>
      </w:r>
    </w:p>
    <w:p w14:paraId="63F68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项目概况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8ED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三门峡市城乡一体化示范区人民医院检验科试剂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遴选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</w:t>
      </w:r>
    </w:p>
    <w:p w14:paraId="0273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2、预算金额（最高限价）：年度使用预算上限为119.65万元</w:t>
      </w:r>
    </w:p>
    <w:p w14:paraId="52C8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3、服务期限：1年</w:t>
      </w:r>
    </w:p>
    <w:p w14:paraId="28E6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4、资金来源：自有资金，已落实。</w:t>
      </w:r>
    </w:p>
    <w:p w14:paraId="25BB3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三、采购方式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遴选</w:t>
      </w:r>
    </w:p>
    <w:p w14:paraId="3A56A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56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四、采购内容及参数要求：详见附件</w:t>
      </w:r>
    </w:p>
    <w:p w14:paraId="2F436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注：供应商报价应为完成本项目所有工作内容（含产品货款、运输、安装、调试、验收、保险及质保期内服务等）的最终含税总价，各分项报价不得超过上表所列“控制单价”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829A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资格要求</w:t>
      </w:r>
    </w:p>
    <w:p w14:paraId="15E2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1、供应商须为在中华人民共和国境内注册，具有独立承担民事责任能力的法人或其他组织，且必须具备有效的营业执照。</w:t>
      </w:r>
    </w:p>
    <w:p w14:paraId="056A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供应商代表若非法定代表人，须提供法定代表人签字并加盖公章的有效授权书原件。</w:t>
      </w:r>
    </w:p>
    <w:p w14:paraId="614B9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提供企业法定代表人身份证复印件或授权代表有效身份证复印件。</w:t>
      </w:r>
    </w:p>
    <w:p w14:paraId="61F8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4、供应商须提供在公告发布日后至提交响应文件截止时间期间于“信用中国”网站（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"https://www.creditchina.gov.xn--cn)(www-y36cj3309iu5m46ixyzuhvlm3g6l1bfmq.ccgp.gov.xn--cn),-8z5f24dab506a3ev4ehy3ai3gpn2a43fd2a876bdwezncyzb661oyig5u5cpqcq19fo9bea522tf1ai37y/" \t "https://chat.deepseek.com/a/chat/s/_blank"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www.creditchina.gov.cn）及“中国政府采购网”（www.ccgp.gov.cn）的信用信息查询结果网页截图，证明其未被列入失信被执行人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、重大税收违法失信主体、政府采购严重违法失信行为记录名单。</w:t>
      </w:r>
    </w:p>
    <w:p w14:paraId="02B6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5、供应商须提供在中国裁判文书网（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"https://wenshu.court.gov.cn/" \t "https://chat.deepseek.com/a/chat/s/_blank"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wenshu.court.gov.cn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）的无行贿记录查询截图或出具无行贿记录承诺函（查询或承诺对象包括企业、法定代表人及授权代表（若有））。</w:t>
      </w:r>
    </w:p>
    <w:p w14:paraId="10F7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本项目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不接受联合体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1FFA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单位负责人为同一人或存在控股、管理关系的不同供应商，不得同时参与本项目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sz w:val="28"/>
          <w:szCs w:val="28"/>
        </w:rPr>
        <w:t>（以“国家企业信用信息公示系统”查询信息为准，需包含基本信息、股东及股权变更等内容）。</w:t>
      </w:r>
    </w:p>
    <w:p w14:paraId="36049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报名材料封面须清晰标注供应商名称、所报产品、联系人姓名、电话及邮箱。所有报名材料均须提供加盖公章的复印件，并注明“与原件一致”。</w:t>
      </w:r>
    </w:p>
    <w:p w14:paraId="36FEE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9、已报名供应商如无法参加遴选，须提前三日书面通知综合采购办公室；未提前通知且无故缺席的，将记入我院供应商诚信档案，并可能影响其参与本单位后续的采购项目。</w:t>
      </w:r>
    </w:p>
    <w:p w14:paraId="3639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10、该项目确定供应商后于医院配送单位协商后续事宜。</w:t>
      </w:r>
    </w:p>
    <w:p w14:paraId="772A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、报名及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安排</w:t>
      </w:r>
    </w:p>
    <w:p w14:paraId="490B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报名时间：202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日至202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日（工作日时间）</w:t>
      </w:r>
    </w:p>
    <w:p w14:paraId="7B8C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2、遴选时间：2026年3月12日9:00时</w:t>
      </w:r>
    </w:p>
    <w:p w14:paraId="157DD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3、报名地点：三门峡市城乡一体化示范区人民医院2号楼4楼会议室</w:t>
      </w:r>
    </w:p>
    <w:p w14:paraId="2E7A8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4、遴选地点：三门峡市中心医院3号楼楼6楼综合采购办公室</w:t>
      </w:r>
    </w:p>
    <w:p w14:paraId="001A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5、联系人：谢老师</w:t>
      </w:r>
    </w:p>
    <w:p w14:paraId="0DD8E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6、联系电话：0398-3021323</w:t>
      </w:r>
    </w:p>
    <w:p w14:paraId="5B50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发布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公告的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媒体</w:t>
      </w:r>
    </w:p>
    <w:p w14:paraId="79509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三门峡市中心医院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网站》</w:t>
      </w:r>
    </w:p>
    <w:p w14:paraId="7748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C7F9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三门峡市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城乡一体化示范区人民医院</w:t>
      </w:r>
    </w:p>
    <w:p w14:paraId="561FA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2026年2月28日</w:t>
      </w:r>
    </w:p>
    <w:p w14:paraId="71BF77F6">
      <w:pPr>
        <w:spacing w:after="0" w:line="360" w:lineRule="auto"/>
        <w:jc w:val="both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附件：</w:t>
      </w:r>
      <w:bookmarkStart w:id="0" w:name="_GoBack"/>
      <w:bookmarkEnd w:id="0"/>
    </w:p>
    <w:tbl>
      <w:tblPr>
        <w:tblStyle w:val="17"/>
        <w:tblpPr w:leftFromText="180" w:rightFromText="180" w:vertAnchor="text" w:tblpXSpec="center" w:tblpY="1"/>
        <w:tblOverlap w:val="never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59"/>
        <w:gridCol w:w="2526"/>
        <w:gridCol w:w="765"/>
        <w:gridCol w:w="1590"/>
      </w:tblGrid>
      <w:tr w14:paraId="1A6C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D6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29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0E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BB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1E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</w:p>
          <w:p w14:paraId="41F230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06EE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F5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0F9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肌酸激酶检测试剂盒(速率法)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00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R1:60ml*4 R2:60ml*1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0B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768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</w:tr>
      <w:tr w14:paraId="533E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FB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2A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γ-谷氨酰基转移酶检测试剂盒(酶法)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683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R1:60ml*4 R2:60ml*1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EE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56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155.85</w:t>
            </w:r>
          </w:p>
        </w:tc>
      </w:tr>
      <w:tr w14:paraId="3610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0AB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9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白蛋白检测试剂盒(溴甲酚绿法)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E3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R:60ml*2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B0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78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</w:t>
            </w:r>
          </w:p>
        </w:tc>
      </w:tr>
      <w:tr w14:paraId="0FB2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2A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3C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碱性磷酸酶检测试剂盒(酶法)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7CD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 48ml*2 R2 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08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91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44.56</w:t>
            </w:r>
          </w:p>
        </w:tc>
      </w:tr>
      <w:tr w14:paraId="7586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F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2F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肌酐检测试剂盒(酶法)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57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 45ml*2 R2 15ml*2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8D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A0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1AAC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9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DE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尿素检测试剂盒(脲酶-谷氨酸脱氢酶法)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FF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R1 48ml*2 R2 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FE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7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</w:tr>
      <w:tr w14:paraId="599F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31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225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尿酸检测试剂盒(尿酸酶法)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F1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 48ml*2 R2 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38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D1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5BDF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6D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8B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二氧化碳检测试剂盒(酶法)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87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 60ml*2 校准品:1*1ml 质控品:1*1ml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9E8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13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</w:tr>
      <w:tr w14:paraId="7AA1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2B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31F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α-淀粉酶检测试剂盒(E-pNP-G7法)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D8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R1:48ml*2 R2:12ml*2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F2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16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 w14:paraId="7300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21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582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人乳头瘤病毒核酸分型检测试剂盒(PCR-荧光探针法)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F1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96E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E3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</w:tr>
      <w:tr w14:paraId="0D54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D3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2EA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二氧化碳检测试剂盒(酶法)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7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R:60ml*6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94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D0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</w:tr>
      <w:tr w14:paraId="3AD2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74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87E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83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5A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4F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</w:tr>
      <w:tr w14:paraId="75C7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A0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44B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清洗液(适用于Sysmex血凝仪)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B47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50ml*1瓶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BC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6C8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CFB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DD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90B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血细胞分析仪用探头清洗液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3E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 / LJ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AB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38E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515C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76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F7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六项呼吸道病原体核酸检测试剂盒(PCR-荧光探针法)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73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26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E2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</w:tr>
      <w:tr w14:paraId="0B06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94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AF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葡萄糖检测试剂盒(己糖激酶法)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F1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R1:60ml*6 R2:45ml*2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F9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10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</w:t>
            </w:r>
          </w:p>
        </w:tc>
      </w:tr>
      <w:tr w14:paraId="601B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C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CD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α-羟丁酸脱氢酶检测试剂盒(速率法)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5B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 48ml*2 R2 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85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26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41F8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15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31A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纤维蛋白原检测试剂盒(凝固法)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D3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E16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B0A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</w:tr>
      <w:tr w14:paraId="07D1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09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99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凝血酶时间检测试剂盒(凝固法)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3D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TT试剂:10*5ml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7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D8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77C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1A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7A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活化部分凝血活酶时间检测试剂盒(鞣花酸凝固法)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FE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APTT试剂-鞣花酸:10*4ml 氯化钙试剂:1*50ml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93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F2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2398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E1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D71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凝血酶原时间检测试剂盒(凝固法)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2B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PT试剂:10*4ml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59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9B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</w:tr>
      <w:tr w14:paraId="7642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A0C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C9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D-二聚体检测试剂盒(免疫比浊法)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90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DD试剂:4*6ml DD缓冲液:2*6ml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45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416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</w:tr>
      <w:tr w14:paraId="6C6F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9D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BE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CS-1300反应杯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B6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10000个/箱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7A0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43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00B7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2F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03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C肽测定试剂盒(磁微粒化学发光免疫分析法)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C6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 60人份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A8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F0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490.82</w:t>
            </w:r>
          </w:p>
        </w:tc>
      </w:tr>
      <w:tr w14:paraId="2CDD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76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87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胰岛素测定试剂盒(磁微粒化学发光免疫分析法)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31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 60人份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2E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87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433.08</w:t>
            </w:r>
          </w:p>
        </w:tc>
      </w:tr>
      <w:tr w14:paraId="2026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04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D36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β-人绒毛膜促性腺激素测定试剂盒(磁微粒化学发光免疫分析法)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8C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A型:60人份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32B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30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5C7D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07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19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无机磷检测试剂盒(直接紫外法)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9B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 60ml*2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FA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0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</w:tr>
      <w:tr w14:paraId="6605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C4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A5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镁检测试剂盒(二甲苯胺蓝法)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39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 60ml*2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D9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3D4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</w:tr>
      <w:tr w14:paraId="37CA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B7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84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铁检测试剂盒(5-Br-PADAP显色终点法)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62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 48ml*2 R2 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60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9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104.4</w:t>
            </w:r>
          </w:p>
        </w:tc>
      </w:tr>
      <w:tr w14:paraId="4056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08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71F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糖化血红蛋白检测试剂盒(免疫比浊法)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EA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 15ml*2 R2 10ml*1 溶血剂50ml*2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E8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CFA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</w:tr>
      <w:tr w14:paraId="4C00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CE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53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AB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HIALKALI-D 2L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30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692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</w:tr>
      <w:tr w14:paraId="063A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F3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C43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维生素B12测定试剂盒(化学发光法)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B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973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9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0BD3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CC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A6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675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HICARRYNON 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BA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20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</w:tr>
      <w:tr w14:paraId="6A35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0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FC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血气测试卡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BAA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SC90 946-059 300人份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44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DE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5DD8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4C9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7E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高敏C反应蛋白检测试剂盒(免疫比浊法)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9C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R1:45ml*2 R2:15ml*2 校准品:6水平*1支*0.6ml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A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62E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</w:tr>
      <w:tr w14:paraId="4937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29D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17C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7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 10L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4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E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1BFF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26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FF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75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HITERGENT 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9B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AF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</w:tr>
      <w:tr w14:paraId="1BB9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AC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AE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锌检测试剂盒(PAPS显色剂法)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46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R1:48ml*2 R2:12ml*2 校准品:1水平*1支*1.0ml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A24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46D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5B9D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2F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2F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天门冬氨酸氨基转移酶线粒体同工酶检测试剂盒(酶抑制法)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84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R1:48ml*2 R2:12ml*2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C6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04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577.2</w:t>
            </w:r>
          </w:p>
        </w:tc>
      </w:tr>
      <w:tr w14:paraId="4050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ECB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A3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钙检测试剂盒(偶氮胂Ⅲ法)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38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R:60ml*2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E0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B8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1303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1E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E0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凝血样本稀释液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ABA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10*15ml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02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21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619C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AD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893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类风湿因子检测试剂盒(胶乳增强免疫比浊法)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B5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 48ml*2 R2 12ml*2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F5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569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 w14:paraId="704D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E63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30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降钙素原测定试剂盒(荧光免疫层析法)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27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DD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63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A26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097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B5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氨基末端脑钠肽前体测定试剂盒(荧光免疫层析法)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97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8CA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E2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</w:tr>
      <w:tr w14:paraId="7869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1FE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3A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心肌肌钙蛋白I/肌酸激酶同工酶/肌红蛋白三联检测定试剂盒(荧光免疫层析法)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20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F1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72C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</w:tr>
      <w:tr w14:paraId="50B7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D8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8B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D1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LB-LH 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BC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B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 w14:paraId="2FCE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C75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78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1DD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LB-E0Ⅱ 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EE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20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1067.25</w:t>
            </w:r>
          </w:p>
        </w:tc>
      </w:tr>
      <w:tr w14:paraId="324D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3A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066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F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LB-E0Ⅰ 1L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5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CD3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485.25</w:t>
            </w:r>
          </w:p>
        </w:tc>
      </w:tr>
      <w:tr w14:paraId="606E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5C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90D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铜测定试剂盒(PAESA显色剂法)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7A5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试剂1 60ml*1 试剂2 15ml*1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DE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C65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2280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C94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1B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1B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HN1530 20*5ml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B3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90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0349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21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C85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游离三碘甲状腺原氨酸测定试剂盒(化学发光法)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35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4E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DD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00B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8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61B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游离甲状腺素测定试剂盒(化学发光法)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F6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3C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2EE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FEE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72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D5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促甲状腺激素测定试剂盒(化学发光法)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47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0D3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13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E4B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80F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54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全量程C反应蛋白(FR-CRP)检测试剂盒(乳胶增强免疫散射比浊法)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5D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2*40 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6A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4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307E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F3F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A0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5B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 200ml*1瓶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23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4C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767B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8A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DE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肺炎支原体IgM抗体检测试剂盒(胶体金法)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CD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D3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51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6BB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10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0D2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抗链球菌溶血素"O"测定试剂盒(胶乳免疫比浊法)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87A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试剂1 14ml*1 试剂2 24ml*1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1B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85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163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FE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54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C-反应蛋白测定试剂盒(免疫比浊法)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DE0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试剂1:50ml*1 试剂2:10ml*1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5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A3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710.4</w:t>
            </w:r>
          </w:p>
        </w:tc>
      </w:tr>
      <w:tr w14:paraId="374D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B5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8A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03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H12-800MA 100条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2F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95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2753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524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1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便隐血(OB)试剂(匹拉米洞半定量检测法)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E28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试纸法 200测试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E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4A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4B0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F7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87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癌胚抗原测定试剂盒(化学发光法)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D4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94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0B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4A75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FB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32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甲胎蛋白测定试剂盒(化学发光法)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EB9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BC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CD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21EB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67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D37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HT系列干化学尿液分析试纸条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82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HT-11HT 100条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37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91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37B9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2A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9E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尿液干化学分析质控物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321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阳性质控物:4*8ml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4B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93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26CA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C65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AC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轮状病毒抗原检测试剂盒(胶体金法)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5D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卡型 20人份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CA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9E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3364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CC7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B5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01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LJ-BC 20L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0AC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92F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3FD2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3B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F9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甲型肝炎病毒IgM抗体检测试剂盒(酶联免疫法)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2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8A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7E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149.72</w:t>
            </w:r>
          </w:p>
        </w:tc>
      </w:tr>
      <w:tr w14:paraId="2720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79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623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尿有形成分分析仪应用试剂-鞘液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05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1*15L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DE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7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</w:tr>
      <w:tr w14:paraId="1103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8A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DC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甲型流感病毒抗原检测试剂(胶体金法)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85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卡型 20人份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64B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34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6319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C0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798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戊型肝炎病毒IgM抗体检测试剂盒(酶联免疫法)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D6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9F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C43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62A2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64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25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总甲状腺素测定试剂盒(化学发光法)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5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D1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E7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6E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5E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B83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总三碘甲状腺原氨酸测定试剂盒(化学发光法)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AA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3A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94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47C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EA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B23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乙型流感病毒抗原检测试剂(胶体金法)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B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卡型 20人份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73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61F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23B4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CFC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C1B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血细胞分析仪用质控物(光学法)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A2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BC-5D 中值:3ml*1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74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C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4B12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389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15C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铁蛋白测定试剂盒(化学发光法)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7F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32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51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</w:tr>
      <w:tr w14:paraId="77E5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7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70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甲状腺球蛋白抗体测定试剂盒(化学发光法)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5B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337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54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DCF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580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77E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甲状腺球蛋白测定试剂盒(化学发光法)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82A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84B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79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3F4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7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33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4C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1*10L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32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E1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</w:tr>
      <w:tr w14:paraId="3003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6E9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2F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甲状腺过氧化物酶抗体测定试剂盒(化学发光法)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8F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C3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F3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</w:tr>
      <w:tr w14:paraId="7C4C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23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D9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钠、钾、氯离子浓度检测内部标准液(离子选择电极法)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8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5D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CE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</w:tr>
      <w:tr w14:paraId="4FFA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453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E6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钠、钾、氯离子浓度检测参比电极液(离子选择电极法)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6D4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CE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27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</w:tr>
      <w:tr w14:paraId="79C5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39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F5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叶酸测定试剂盒(化学发光法)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E9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5B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5C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FC4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EC5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43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激发液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2D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900ml*4瓶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6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7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</w:tr>
      <w:tr w14:paraId="4397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68B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63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超敏心肌肌钙蛋白I测定试剂盒(磁微粒化学发光免疫分析法)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D15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 60人份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FF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A2A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C36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93D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5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肌红蛋白测定试剂盒(磁微粒化学发光免疫分析法)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A2E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 60人份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8A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0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3793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CB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46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F1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日立2L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8E4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D8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6877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7C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97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肌酸激酶同工酶测定试剂盒(磁微粒化学发光免疫分析法)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86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 60人份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A9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7F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195A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74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1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B0B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705-0840 12V-20W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D5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33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</w:tr>
      <w:tr w14:paraId="3616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D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4C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FD0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97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DAC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372C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2B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649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33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SC90 946-063 100人份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FA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5D4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A81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8B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866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E9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10*15ml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B0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D1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243.6</w:t>
            </w:r>
          </w:p>
        </w:tc>
      </w:tr>
      <w:tr w14:paraId="4B18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0E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9C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D1E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SC90 946-010 100人份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55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4F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B82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3B9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A6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活化部分凝血活酶时间检测试剂盒（鞣花酸凝固法）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8F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APTT试剂-鞣花酸:10*4ml  氯化钙试剂:1*50ml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40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99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2652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5A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0B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纤维蛋白原检测试剂盒（凝固法）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4E7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7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77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</w:tr>
      <w:tr w14:paraId="20F4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5F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DF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质控产品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A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HN1530货号：(20×5ML)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99E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15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BC1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3D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44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钙检测试剂盒（偶氮胂Ⅲ法）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7F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R：60mL×6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C0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4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66EB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E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DB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天门冬氨酸氨基转移酶线粒体同工酶检测试剂盒（酶抑制法）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AD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R1：48mL×2 R2：12mL×2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E5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30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3B9E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EC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9A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胆碱酯酶检测试剂盒（丁酰硫代胆碱法）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1B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R1：60mL×4，R2：60mL×1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CE5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FB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165.54</w:t>
            </w:r>
          </w:p>
        </w:tc>
      </w:tr>
      <w:tr w14:paraId="65C9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2B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FD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β2-微球蛋白检测试剂盒（胶乳增强免疫比浊法）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E6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R1：48mL×2 R2：12mL×2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71C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659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</w:tr>
      <w:tr w14:paraId="6C72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D6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39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胱抑素C检测试剂盒（胶乳增强免疫比浊法）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6C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R1：50mL×2 R2：10mL×2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9B1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9B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</w:tr>
      <w:tr w14:paraId="332D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D3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B9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肌酸激酶同工酶检测试剂盒（抗体免疫抑制法）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D7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R1：48mL×2 R2：12mL×2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1D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C0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288C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B5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FC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强化清洗液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FF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 10L/桶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F5E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663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</w:tr>
      <w:tr w14:paraId="30B6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F8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8A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预激发液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E3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900ml*4瓶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34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F67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</w:tr>
      <w:tr w14:paraId="5632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66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5F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人乳头瘤病毒核酸检测试剂盒(PCR-荧光探针法)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55E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EE8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AFC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</w:tr>
      <w:tr w14:paraId="6C80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83B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257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肠道病毒通用型/柯萨奇病毒A16型/肠道病毒71型核酸检测试剂盒（胶体金法）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A8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9BA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EEE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4C6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2F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51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心肌肌钙蛋白I/肌酸激酶同工酶/肌红蛋白三联检测定试剂盒（荧光免疫层析法）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EC4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6C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F9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</w:tr>
      <w:tr w14:paraId="3700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01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F4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氨基末端脑钠肽前体测定试剂盒（荧光免疫层析法）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4B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B4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BB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</w:tr>
      <w:tr w14:paraId="3F28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21F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B62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白介素6测定试剂盒（荧光免疫层析法）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4AC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568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CA6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7DFE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EAB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04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降钙素原测定试剂盒（荧光免疫层析法）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BD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8B9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A7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2B1F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3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1DF0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乙肝五项定性(酶免法）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80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96T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991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B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24.48</w:t>
            </w:r>
          </w:p>
        </w:tc>
      </w:tr>
      <w:tr w14:paraId="1D01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4D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84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HIV抗体(酶免法）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CB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96T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115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A6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97.01</w:t>
            </w:r>
          </w:p>
        </w:tc>
      </w:tr>
      <w:tr w14:paraId="133F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CE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57A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抗-HCV(酶免法）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D7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96T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DF2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79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83.15</w:t>
            </w:r>
          </w:p>
        </w:tc>
      </w:tr>
      <w:tr w14:paraId="0E21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D3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AE34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甲型/乙型流感病毒抗原检测试剂(胶体金法)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97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卡型 20人份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EA0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6F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633D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D3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E4A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梅毒螺旋体抗体(酶免法）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6F7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96T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402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8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64.67</w:t>
            </w:r>
          </w:p>
        </w:tc>
      </w:tr>
      <w:tr w14:paraId="0176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2A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71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尿早孕试纸（胶体金）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1B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2AF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F3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1BF9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BF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89C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6BE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AC6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E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118981.78</w:t>
            </w:r>
          </w:p>
        </w:tc>
      </w:tr>
    </w:tbl>
    <w:p w14:paraId="1C9666B2">
      <w:pPr>
        <w:tabs>
          <w:tab w:val="left" w:pos="840"/>
        </w:tabs>
        <w:autoSpaceDE w:val="0"/>
        <w:autoSpaceDN w:val="0"/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TdjMWY3Y2UxOWRiMzM1OGFjY2NlZjBjNTQyY2UifQ=="/>
  </w:docVars>
  <w:rsids>
    <w:rsidRoot w:val="76BD5DF4"/>
    <w:rsid w:val="001B56D1"/>
    <w:rsid w:val="01111F0A"/>
    <w:rsid w:val="02044B94"/>
    <w:rsid w:val="028D7421"/>
    <w:rsid w:val="02DE5ECF"/>
    <w:rsid w:val="037F4D6F"/>
    <w:rsid w:val="041221FC"/>
    <w:rsid w:val="04273D34"/>
    <w:rsid w:val="047C774D"/>
    <w:rsid w:val="04E43544"/>
    <w:rsid w:val="054A75AF"/>
    <w:rsid w:val="05524B5D"/>
    <w:rsid w:val="05D43BAE"/>
    <w:rsid w:val="064C7DB5"/>
    <w:rsid w:val="069B7C33"/>
    <w:rsid w:val="075524D7"/>
    <w:rsid w:val="077741FC"/>
    <w:rsid w:val="07943000"/>
    <w:rsid w:val="07E64DCB"/>
    <w:rsid w:val="08044E9D"/>
    <w:rsid w:val="084E7652"/>
    <w:rsid w:val="089300CE"/>
    <w:rsid w:val="089E3A0A"/>
    <w:rsid w:val="09727863"/>
    <w:rsid w:val="098B3F8E"/>
    <w:rsid w:val="0A542394"/>
    <w:rsid w:val="0A856C30"/>
    <w:rsid w:val="0AC92FC0"/>
    <w:rsid w:val="0B5B1139"/>
    <w:rsid w:val="0B960D23"/>
    <w:rsid w:val="0C060244"/>
    <w:rsid w:val="0CC7352F"/>
    <w:rsid w:val="0D4A5F0F"/>
    <w:rsid w:val="0D6D59D5"/>
    <w:rsid w:val="0DAB10A3"/>
    <w:rsid w:val="0DAC6326"/>
    <w:rsid w:val="0DD423A8"/>
    <w:rsid w:val="0E18103D"/>
    <w:rsid w:val="0EAE0E4B"/>
    <w:rsid w:val="0EC73C93"/>
    <w:rsid w:val="10817A27"/>
    <w:rsid w:val="10833C11"/>
    <w:rsid w:val="10DB57FB"/>
    <w:rsid w:val="11021D8E"/>
    <w:rsid w:val="110B4512"/>
    <w:rsid w:val="11D706B9"/>
    <w:rsid w:val="123F1DBA"/>
    <w:rsid w:val="12BC165D"/>
    <w:rsid w:val="14A42858"/>
    <w:rsid w:val="14D964F6"/>
    <w:rsid w:val="15574ABC"/>
    <w:rsid w:val="16832BBD"/>
    <w:rsid w:val="16F94C2D"/>
    <w:rsid w:val="16FC5603"/>
    <w:rsid w:val="1763654B"/>
    <w:rsid w:val="187D23F9"/>
    <w:rsid w:val="19997221"/>
    <w:rsid w:val="19F96E1A"/>
    <w:rsid w:val="1A023DF9"/>
    <w:rsid w:val="1A4523FE"/>
    <w:rsid w:val="1AB5530F"/>
    <w:rsid w:val="1B742AD4"/>
    <w:rsid w:val="1B950C9D"/>
    <w:rsid w:val="1BA60177"/>
    <w:rsid w:val="1BC05D1A"/>
    <w:rsid w:val="1BD74A5A"/>
    <w:rsid w:val="1C0A168B"/>
    <w:rsid w:val="1CDA6FAE"/>
    <w:rsid w:val="1D6D0123"/>
    <w:rsid w:val="1DAA4ED3"/>
    <w:rsid w:val="1DE25BA5"/>
    <w:rsid w:val="1DF664B0"/>
    <w:rsid w:val="1E0F4D36"/>
    <w:rsid w:val="1E9E60BA"/>
    <w:rsid w:val="1ED65854"/>
    <w:rsid w:val="1ED66812"/>
    <w:rsid w:val="1F0E3240"/>
    <w:rsid w:val="1F464788"/>
    <w:rsid w:val="1F7927B9"/>
    <w:rsid w:val="20167972"/>
    <w:rsid w:val="20517888"/>
    <w:rsid w:val="20533215"/>
    <w:rsid w:val="20547B12"/>
    <w:rsid w:val="20766D01"/>
    <w:rsid w:val="20AE221E"/>
    <w:rsid w:val="20F52909"/>
    <w:rsid w:val="211C7E96"/>
    <w:rsid w:val="2149055F"/>
    <w:rsid w:val="218C669E"/>
    <w:rsid w:val="21DF0B9E"/>
    <w:rsid w:val="22B91715"/>
    <w:rsid w:val="23076924"/>
    <w:rsid w:val="231E08D1"/>
    <w:rsid w:val="236319CB"/>
    <w:rsid w:val="23D04F68"/>
    <w:rsid w:val="23D22F6A"/>
    <w:rsid w:val="24132EBC"/>
    <w:rsid w:val="24A3267C"/>
    <w:rsid w:val="25232A7A"/>
    <w:rsid w:val="259A75DB"/>
    <w:rsid w:val="264C550F"/>
    <w:rsid w:val="264F34C9"/>
    <w:rsid w:val="28697739"/>
    <w:rsid w:val="288E0F4E"/>
    <w:rsid w:val="289B3D96"/>
    <w:rsid w:val="28DC3288"/>
    <w:rsid w:val="293612EE"/>
    <w:rsid w:val="29DD60BB"/>
    <w:rsid w:val="29FD43F1"/>
    <w:rsid w:val="2A153D36"/>
    <w:rsid w:val="2ABE3D6C"/>
    <w:rsid w:val="2AD25A69"/>
    <w:rsid w:val="2B0626A5"/>
    <w:rsid w:val="2B2D2CA0"/>
    <w:rsid w:val="2B69017C"/>
    <w:rsid w:val="2D8F19F0"/>
    <w:rsid w:val="2DCC67A0"/>
    <w:rsid w:val="2E24038A"/>
    <w:rsid w:val="2E580034"/>
    <w:rsid w:val="2EC97183"/>
    <w:rsid w:val="2EEA0670"/>
    <w:rsid w:val="2EED69CE"/>
    <w:rsid w:val="2F085DE5"/>
    <w:rsid w:val="2FBD5011"/>
    <w:rsid w:val="2FC224BE"/>
    <w:rsid w:val="303F594F"/>
    <w:rsid w:val="30835299"/>
    <w:rsid w:val="312F6E98"/>
    <w:rsid w:val="31C61758"/>
    <w:rsid w:val="3224399B"/>
    <w:rsid w:val="322D5E7C"/>
    <w:rsid w:val="324A2389"/>
    <w:rsid w:val="328C7F27"/>
    <w:rsid w:val="338A0F91"/>
    <w:rsid w:val="34120C85"/>
    <w:rsid w:val="34997EB5"/>
    <w:rsid w:val="36A50244"/>
    <w:rsid w:val="36AD2EE7"/>
    <w:rsid w:val="36D14E27"/>
    <w:rsid w:val="36F6663C"/>
    <w:rsid w:val="37296A11"/>
    <w:rsid w:val="374D725E"/>
    <w:rsid w:val="37807027"/>
    <w:rsid w:val="37ED7A3F"/>
    <w:rsid w:val="38741F0E"/>
    <w:rsid w:val="3971469F"/>
    <w:rsid w:val="39A6259B"/>
    <w:rsid w:val="3A3C4CAD"/>
    <w:rsid w:val="3A5E2E76"/>
    <w:rsid w:val="3B077069"/>
    <w:rsid w:val="3B1B2556"/>
    <w:rsid w:val="3B9F72A2"/>
    <w:rsid w:val="3BB43B8B"/>
    <w:rsid w:val="3BD72DD7"/>
    <w:rsid w:val="3BF55114"/>
    <w:rsid w:val="3D3879AE"/>
    <w:rsid w:val="3DA9265A"/>
    <w:rsid w:val="3E390124"/>
    <w:rsid w:val="3EFB6EE5"/>
    <w:rsid w:val="3F3643C1"/>
    <w:rsid w:val="3F970A7C"/>
    <w:rsid w:val="40B55317"/>
    <w:rsid w:val="415B3C6B"/>
    <w:rsid w:val="421E7CE0"/>
    <w:rsid w:val="423F071A"/>
    <w:rsid w:val="436E2C30"/>
    <w:rsid w:val="44376845"/>
    <w:rsid w:val="443F7874"/>
    <w:rsid w:val="4441774C"/>
    <w:rsid w:val="45137076"/>
    <w:rsid w:val="458F65D9"/>
    <w:rsid w:val="46207231"/>
    <w:rsid w:val="46246529"/>
    <w:rsid w:val="469814BD"/>
    <w:rsid w:val="46DF0E9A"/>
    <w:rsid w:val="46EF18E9"/>
    <w:rsid w:val="484170C1"/>
    <w:rsid w:val="484418FD"/>
    <w:rsid w:val="488C2009"/>
    <w:rsid w:val="48901BC4"/>
    <w:rsid w:val="49066BB2"/>
    <w:rsid w:val="4A4060F4"/>
    <w:rsid w:val="4A4E3578"/>
    <w:rsid w:val="4AB60164"/>
    <w:rsid w:val="4B105AC6"/>
    <w:rsid w:val="4B307F16"/>
    <w:rsid w:val="4C716A38"/>
    <w:rsid w:val="4DBA61BD"/>
    <w:rsid w:val="4ED82009"/>
    <w:rsid w:val="4FD35314"/>
    <w:rsid w:val="50047BC4"/>
    <w:rsid w:val="508036EE"/>
    <w:rsid w:val="51002139"/>
    <w:rsid w:val="512E64EE"/>
    <w:rsid w:val="51BB5909"/>
    <w:rsid w:val="520572E8"/>
    <w:rsid w:val="52754DA9"/>
    <w:rsid w:val="52923FE5"/>
    <w:rsid w:val="52E708AE"/>
    <w:rsid w:val="52EA2F98"/>
    <w:rsid w:val="52F94CAB"/>
    <w:rsid w:val="53146370"/>
    <w:rsid w:val="541B7F5F"/>
    <w:rsid w:val="548117E3"/>
    <w:rsid w:val="557547C5"/>
    <w:rsid w:val="56365D0B"/>
    <w:rsid w:val="577675F9"/>
    <w:rsid w:val="57BC384E"/>
    <w:rsid w:val="58E32A6C"/>
    <w:rsid w:val="58E42340"/>
    <w:rsid w:val="595A2602"/>
    <w:rsid w:val="5A3361C8"/>
    <w:rsid w:val="5AB20948"/>
    <w:rsid w:val="5B733C67"/>
    <w:rsid w:val="5BC8419B"/>
    <w:rsid w:val="5D405B49"/>
    <w:rsid w:val="5D6F2B20"/>
    <w:rsid w:val="5D730D16"/>
    <w:rsid w:val="5DF474C9"/>
    <w:rsid w:val="5E20206C"/>
    <w:rsid w:val="605130B1"/>
    <w:rsid w:val="60854668"/>
    <w:rsid w:val="60A76A75"/>
    <w:rsid w:val="60AA20C1"/>
    <w:rsid w:val="60EA6962"/>
    <w:rsid w:val="61357BDD"/>
    <w:rsid w:val="613926B5"/>
    <w:rsid w:val="61A2589E"/>
    <w:rsid w:val="6282771C"/>
    <w:rsid w:val="6283623E"/>
    <w:rsid w:val="62D30175"/>
    <w:rsid w:val="632D4EE8"/>
    <w:rsid w:val="635222A6"/>
    <w:rsid w:val="643A5A60"/>
    <w:rsid w:val="64431CBE"/>
    <w:rsid w:val="645C36D2"/>
    <w:rsid w:val="64DE2339"/>
    <w:rsid w:val="64DE474C"/>
    <w:rsid w:val="65202952"/>
    <w:rsid w:val="6549634D"/>
    <w:rsid w:val="654F7238"/>
    <w:rsid w:val="65AA31B0"/>
    <w:rsid w:val="65AC068A"/>
    <w:rsid w:val="66124083"/>
    <w:rsid w:val="67140294"/>
    <w:rsid w:val="67185FD7"/>
    <w:rsid w:val="674D37A6"/>
    <w:rsid w:val="67515045"/>
    <w:rsid w:val="67BA52E0"/>
    <w:rsid w:val="680622D3"/>
    <w:rsid w:val="693D1D24"/>
    <w:rsid w:val="69E75737"/>
    <w:rsid w:val="69E95A08"/>
    <w:rsid w:val="6A077C02"/>
    <w:rsid w:val="6A1D57C8"/>
    <w:rsid w:val="6A4D243B"/>
    <w:rsid w:val="6B8613A2"/>
    <w:rsid w:val="6C4038DA"/>
    <w:rsid w:val="6C7C0DB6"/>
    <w:rsid w:val="6CB054D6"/>
    <w:rsid w:val="6E3A5F81"/>
    <w:rsid w:val="6E426F31"/>
    <w:rsid w:val="6F197B2C"/>
    <w:rsid w:val="6FAA3E8C"/>
    <w:rsid w:val="700215D2"/>
    <w:rsid w:val="70C01CD9"/>
    <w:rsid w:val="717C53B4"/>
    <w:rsid w:val="71C823A7"/>
    <w:rsid w:val="71ED0060"/>
    <w:rsid w:val="72646574"/>
    <w:rsid w:val="732B7092"/>
    <w:rsid w:val="735266B6"/>
    <w:rsid w:val="741A07E9"/>
    <w:rsid w:val="74C5514C"/>
    <w:rsid w:val="75287CCE"/>
    <w:rsid w:val="75FE58F4"/>
    <w:rsid w:val="760F4A49"/>
    <w:rsid w:val="76307D38"/>
    <w:rsid w:val="76BD5DF4"/>
    <w:rsid w:val="78770683"/>
    <w:rsid w:val="78D87374"/>
    <w:rsid w:val="796926C2"/>
    <w:rsid w:val="798B088A"/>
    <w:rsid w:val="79D42480"/>
    <w:rsid w:val="7A5213A8"/>
    <w:rsid w:val="7AC34054"/>
    <w:rsid w:val="7AF903EC"/>
    <w:rsid w:val="7B51340D"/>
    <w:rsid w:val="7B825CBD"/>
    <w:rsid w:val="7BAB4C32"/>
    <w:rsid w:val="7BBA0FB3"/>
    <w:rsid w:val="7BE71C2B"/>
    <w:rsid w:val="7C2F7BF3"/>
    <w:rsid w:val="7C464F3C"/>
    <w:rsid w:val="7C7E6484"/>
    <w:rsid w:val="7D7C7DFA"/>
    <w:rsid w:val="7E026C41"/>
    <w:rsid w:val="7E17093E"/>
    <w:rsid w:val="7E90249F"/>
    <w:rsid w:val="7E983093"/>
    <w:rsid w:val="7EC0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jc w:val="center"/>
      <w:outlineLvl w:val="0"/>
    </w:pPr>
    <w:rPr>
      <w:rFonts w:ascii="Arial" w:hAnsi="Arial" w:eastAsia="宋体"/>
      <w:b/>
      <w:kern w:val="28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840"/>
      </w:tabs>
      <w:spacing w:before="260" w:after="260" w:line="415" w:lineRule="auto"/>
      <w:ind w:left="840" w:hanging="42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99"/>
    <w:pPr>
      <w:spacing w:before="240" w:after="120"/>
      <w:outlineLvl w:val="2"/>
    </w:pPr>
    <w:rPr>
      <w:szCs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6">
    <w:name w:val="Body Text 2"/>
    <w:basedOn w:val="1"/>
    <w:unhideWhenUsed/>
    <w:qFormat/>
    <w:uiPriority w:val="99"/>
    <w:pPr>
      <w:spacing w:line="360" w:lineRule="auto"/>
    </w:pPr>
    <w:rPr>
      <w:sz w:val="24"/>
      <w:szCs w:val="2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8">
    <w:name w:val="Body Text"/>
    <w:basedOn w:val="1"/>
    <w:next w:val="1"/>
    <w:qFormat/>
    <w:uiPriority w:val="0"/>
    <w:pPr>
      <w:textAlignment w:val="baseline"/>
    </w:pPr>
    <w:rPr>
      <w:rFonts w:ascii="楷体_GB2312" w:eastAsia="楷体_GB2312"/>
      <w:sz w:val="28"/>
      <w:szCs w:val="20"/>
    </w:rPr>
  </w:style>
  <w:style w:type="paragraph" w:styleId="9">
    <w:name w:val="Block Text"/>
    <w:basedOn w:val="1"/>
    <w:next w:val="10"/>
    <w:semiHidden/>
    <w:qFormat/>
    <w:uiPriority w:val="0"/>
    <w:pPr>
      <w:spacing w:after="120" w:line="276" w:lineRule="auto"/>
      <w:ind w:left="1440" w:leftChars="700" w:right="1440" w:rightChars="700"/>
    </w:pPr>
    <w:rPr>
      <w:rFonts w:ascii="Calibri" w:hAnsi="Calibri"/>
      <w:sz w:val="22"/>
      <w:szCs w:val="22"/>
      <w:lang w:eastAsia="en-US" w:bidi="en-US"/>
    </w:rPr>
  </w:style>
  <w:style w:type="paragraph" w:styleId="10">
    <w:name w:val="HTML Preformatted"/>
    <w:basedOn w:val="1"/>
    <w:next w:val="7"/>
    <w:qFormat/>
    <w:uiPriority w:val="0"/>
    <w:pPr>
      <w:spacing w:after="200" w:line="276" w:lineRule="auto"/>
    </w:pPr>
    <w:rPr>
      <w:rFonts w:ascii="Courier New" w:hAnsi="Courier New" w:eastAsia="仿宋"/>
    </w:rPr>
  </w:style>
  <w:style w:type="paragraph" w:styleId="11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Body Text First Indent"/>
    <w:basedOn w:val="1"/>
    <w:next w:val="16"/>
    <w:unhideWhenUsed/>
    <w:qFormat/>
    <w:uiPriority w:val="99"/>
    <w:pPr>
      <w:spacing w:line="360" w:lineRule="auto"/>
      <w:ind w:firstLine="420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16">
    <w:name w:val="Body Text First Indent 2"/>
    <w:basedOn w:val="1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eastAsia="黑体" w:hAnsiTheme="minorHAnsi" w:cstheme="minorBidi"/>
      <w:sz w:val="22"/>
      <w:szCs w:val="22"/>
      <w:lang w:val="en-US" w:eastAsia="zh-CN" w:bidi="ar-SA"/>
    </w:rPr>
  </w:style>
  <w:style w:type="paragraph" w:customStyle="1" w:styleId="23">
    <w:name w:val="Other|1"/>
    <w:basedOn w:val="1"/>
    <w:qFormat/>
    <w:uiPriority w:val="0"/>
    <w:pPr>
      <w:widowControl w:val="0"/>
      <w:shd w:val="clear" w:color="auto" w:fill="auto"/>
      <w:spacing w:line="249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line="249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5">
    <w:name w:val="表格文字"/>
    <w:basedOn w:val="1"/>
    <w:next w:val="8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</w:style>
  <w:style w:type="character" w:customStyle="1" w:styleId="28">
    <w:name w:val="font1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9">
    <w:name w:val="font5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0">
    <w:name w:val="font4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3618</Words>
  <Characters>4967</Characters>
  <Lines>0</Lines>
  <Paragraphs>0</Paragraphs>
  <TotalTime>1</TotalTime>
  <ScaleCrop>false</ScaleCrop>
  <LinksUpToDate>false</LinksUpToDate>
  <CharactersWithSpaces>5064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2025-10-18T02:59:00Z</dcterms:created>
  <dc:creator>如果还有明天</dc:creator>
  <cp:lastModifiedBy>如果还有明天</cp:lastModifiedBy>
  <cp:lastPrinted>2025-12-23T07:19:00Z</cp:lastPrinted>
  <dcterms:modified xsi:type="dcterms:W3CDTF">2026-02-28T08:25:38Z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E9300ED390A7499C8E4C40176B29F0C6_13</vt:lpwstr>
  </property>
  <property fmtid="{D5CDD505-2E9C-101B-9397-08002B2CF9AE}" pid="4" name="KSOTemplateDocerSaveRecord">
    <vt:lpwstr>eyJoZGlkIjoiMjI0YjY5OTFkZWY4YjA1ZjcyNjAxMDY0NTMxOWRjZWUiLCJ1c2VySWQiOiIyNTE1Mjk3OTcifQ==</vt:lpwstr>
  </property>
</Properties>
</file>